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057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872"/>
        <w:gridCol w:w="898"/>
        <w:gridCol w:w="632"/>
        <w:gridCol w:w="956"/>
        <w:gridCol w:w="320"/>
        <w:gridCol w:w="1417"/>
        <w:gridCol w:w="216"/>
        <w:gridCol w:w="493"/>
        <w:gridCol w:w="4253"/>
      </w:tblGrid>
      <w:tr w:rsidR="00FD7EE4" w:rsidRPr="00A966E5" w:rsidTr="00FD7EE4"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D7EE4" w:rsidRPr="00A966E5" w:rsidRDefault="00FD7EE4" w:rsidP="001969D0">
            <w:pPr>
              <w:bidi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bookmarkStart w:id="0" w:name="_GoBack"/>
            <w:r w:rsidRPr="00A966E5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المحاليل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>الإلكتروليتية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 و التراكيز</w:t>
            </w:r>
          </w:p>
          <w:bookmarkEnd w:id="0"/>
          <w:p w:rsidR="00FD7EE4" w:rsidRPr="00A966E5" w:rsidRDefault="00FD7EE4" w:rsidP="001969D0">
            <w:pPr>
              <w:bidi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lang w:bidi="ar-MA"/>
              </w:rPr>
              <w:t>Les solutions électrolytiques et les concentrations</w:t>
            </w:r>
          </w:p>
        </w:tc>
      </w:tr>
      <w:tr w:rsidR="00FD7EE4" w:rsidRPr="00A966E5" w:rsidTr="00FD7EE4">
        <w:tc>
          <w:tcPr>
            <w:tcW w:w="11057" w:type="dxa"/>
            <w:gridSpan w:val="9"/>
            <w:tcBorders>
              <w:left w:val="nil"/>
              <w:right w:val="nil"/>
            </w:tcBorders>
          </w:tcPr>
          <w:p w:rsidR="00FD7EE4" w:rsidRPr="00A966E5" w:rsidRDefault="00FD7EE4" w:rsidP="001969D0">
            <w:pPr>
              <w:bidi/>
              <w:ind w:right="-36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الجسم الصلب الأيوني : </w:t>
            </w:r>
            <w:r w:rsidRPr="00A966E5">
              <w:rPr>
                <w:rFonts w:asciiTheme="majorBidi" w:hAnsiTheme="majorBidi" w:cstheme="majorBidi"/>
                <w:b/>
                <w:bCs/>
                <w:lang w:bidi="ar-MA"/>
              </w:rPr>
              <w:t>solide ionique</w:t>
            </w:r>
          </w:p>
        </w:tc>
      </w:tr>
      <w:tr w:rsidR="00FD7EE4" w:rsidRPr="00A966E5" w:rsidTr="00FD7EE4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sym w:font="Wingdings 2" w:char="F0F0"/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تتكون</w:t>
            </w:r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بلورات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كلورور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الصوديوم </w:t>
            </w:r>
            <w:r w:rsidRPr="00A966E5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lang w:bidi="ar-MA"/>
              </w:rPr>
              <w:t>NaCl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من ايونات الصوديوم </w:t>
            </w:r>
            <w:r w:rsidRPr="00A966E5">
              <w:rPr>
                <w:rFonts w:asciiTheme="majorBidi" w:hAnsiTheme="majorBidi" w:cstheme="majorBidi"/>
                <w:b/>
                <w:bCs/>
                <w:lang w:bidi="ar-MA"/>
              </w:rPr>
              <w:t>Na</w:t>
            </w:r>
            <w:r w:rsidRPr="00A966E5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+</w:t>
            </w:r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ايونات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الكلورور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A966E5">
              <w:rPr>
                <w:rFonts w:asciiTheme="majorBidi" w:hAnsiTheme="majorBidi" w:cstheme="majorBidi"/>
                <w:b/>
                <w:bCs/>
                <w:lang w:bidi="ar-MA"/>
              </w:rPr>
              <w:t>Cl</w:t>
            </w:r>
            <w:r w:rsidRPr="00A966E5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</w:t>
            </w:r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sym w:font="Wingdings 2" w:char="F0F0"/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كل ايون سالب (-) محاط بستة ايونات موجبة (-) و كل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اليون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(+) موجب محاط بستة ايونات سالبة (-)</w:t>
            </w:r>
          </w:p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sym w:font="Wingdings 2" w:char="F0F0"/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بفعل قوى التجاذب الكهربائي  المتكافئة بين (-) و (+)  يكون </w:t>
            </w:r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الجسم الصلب الأيوني 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>متعادلا كهربائيا و مُتماسكا.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>
                  <wp:extent cx="1457325" cy="1076325"/>
                  <wp:effectExtent l="19050" t="0" r="9525" b="0"/>
                  <wp:docPr id="157" name="Image 157" descr="C:\Users\hammou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hammou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E4" w:rsidRPr="00A966E5" w:rsidTr="00FD7EE4">
        <w:tc>
          <w:tcPr>
            <w:tcW w:w="11057" w:type="dxa"/>
            <w:gridSpan w:val="9"/>
            <w:tcBorders>
              <w:left w:val="nil"/>
              <w:right w:val="nil"/>
            </w:tcBorders>
          </w:tcPr>
          <w:p w:rsidR="00FD7EE4" w:rsidRPr="00A966E5" w:rsidRDefault="00FD7EE4" w:rsidP="001969D0">
            <w:pPr>
              <w:bidi/>
              <w:ind w:right="-360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2- الجزيئة القطبية </w:t>
            </w:r>
            <w:r w:rsidRPr="00A966E5">
              <w:rPr>
                <w:rFonts w:asciiTheme="majorBidi" w:hAnsiTheme="majorBidi" w:cstheme="majorBidi"/>
                <w:b/>
                <w:bCs/>
              </w:rPr>
              <w:t>Molécule polaire</w:t>
            </w:r>
          </w:p>
        </w:tc>
      </w:tr>
      <w:tr w:rsidR="00FD7EE4" w:rsidRPr="00A966E5" w:rsidTr="00FD7EE4">
        <w:tc>
          <w:tcPr>
            <w:tcW w:w="11057" w:type="dxa"/>
            <w:gridSpan w:val="9"/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>بفعل الروابط التساهمية بين الذرات تتشكل الجزيئات ، حيث تشرك كل ذرة إلكترونا واحدا من إلكترونات التكافؤ (من طبقاتها الخارجية)</w:t>
            </w:r>
          </w:p>
        </w:tc>
      </w:tr>
      <w:tr w:rsidR="00FD7EE4" w:rsidRPr="00A966E5" w:rsidTr="00FD7EE4">
        <w:tc>
          <w:tcPr>
            <w:tcW w:w="1872" w:type="dxa"/>
          </w:tcPr>
          <w:p w:rsidR="00FD7EE4" w:rsidRPr="00A966E5" w:rsidRDefault="00FD7EE4" w:rsidP="001969D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الذرتان المرتبطتان متشابهتان</w:t>
            </w:r>
          </w:p>
        </w:tc>
        <w:tc>
          <w:tcPr>
            <w:tcW w:w="4223" w:type="dxa"/>
            <w:gridSpan w:val="5"/>
          </w:tcPr>
          <w:p w:rsidR="00FD7EE4" w:rsidRPr="00A966E5" w:rsidRDefault="00FD7EE4" w:rsidP="001969D0">
            <w:pPr>
              <w:bidi/>
              <w:ind w:right="-360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الزوج الإلكتروني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يتموضع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على نفس المسافة بينهما</w:t>
            </w:r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: جزيئة غير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قطبية</w:t>
            </w:r>
          </w:p>
        </w:tc>
        <w:tc>
          <w:tcPr>
            <w:tcW w:w="4962" w:type="dxa"/>
            <w:gridSpan w:val="3"/>
          </w:tcPr>
          <w:p w:rsidR="00FD7EE4" w:rsidRPr="00A966E5" w:rsidRDefault="00442BCA" w:rsidP="001969D0">
            <w:pPr>
              <w:bidi/>
              <w:ind w:right="-360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95pt;margin-top:3.7pt;width:56.25pt;height:29.25pt;z-index:251661312;mso-position-horizontal-relative:text;mso-position-vertical-relative:text" wrapcoords="-288 0 -288 21046 21600 21046 21600 0 -288 0">
                  <v:imagedata r:id="rId6" o:title=""/>
                  <w10:wrap type="tight"/>
                </v:shape>
                <o:OLEObject Type="Embed" ProgID="PBrush" ShapeID="_x0000_s1026" DrawAspect="Content" ObjectID="_1629381640" r:id="rId7"/>
              </w:pict>
            </w:r>
            <w:r w:rsidR="00FD7EE4" w:rsidRPr="00A966E5">
              <w:rPr>
                <w:rFonts w:asciiTheme="majorBidi" w:hAnsiTheme="majorBidi" w:cstheme="majorBidi"/>
                <w:b/>
                <w:bCs/>
              </w:rPr>
              <w:object w:dxaOrig="2685" w:dyaOrig="1170">
                <v:shape id="_x0000_i1025" type="#_x0000_t75" style="width:102.75pt;height:33.75pt" o:ole="">
                  <v:imagedata r:id="rId8" o:title=""/>
                </v:shape>
                <o:OLEObject Type="Embed" ProgID="PBrush" ShapeID="_x0000_i1025" DrawAspect="Content" ObjectID="_1629381625" r:id="rId9"/>
              </w:object>
            </w:r>
          </w:p>
        </w:tc>
      </w:tr>
      <w:tr w:rsidR="00FD7EE4" w:rsidRPr="00A966E5" w:rsidTr="00FD7EE4">
        <w:tc>
          <w:tcPr>
            <w:tcW w:w="1872" w:type="dxa"/>
          </w:tcPr>
          <w:p w:rsidR="00FD7EE4" w:rsidRPr="00A966E5" w:rsidRDefault="00FD7EE4" w:rsidP="001969D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الذرتان المرتبطتان غير </w:t>
            </w:r>
            <w:proofErr w:type="gram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متشابهتان</w:t>
            </w:r>
            <w:proofErr w:type="gramEnd"/>
          </w:p>
        </w:tc>
        <w:tc>
          <w:tcPr>
            <w:tcW w:w="4223" w:type="dxa"/>
            <w:gridSpan w:val="5"/>
          </w:tcPr>
          <w:p w:rsidR="00FD7EE4" w:rsidRPr="00A966E5" w:rsidRDefault="00FD7EE4" w:rsidP="001969D0">
            <w:pPr>
              <w:bidi/>
              <w:ind w:right="-360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>إحداهما تجذب الزوج الإلكتروني أكثر من الآخر</w:t>
            </w:r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: 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الجزيئة قطبية</w:t>
            </w:r>
          </w:p>
        </w:tc>
        <w:tc>
          <w:tcPr>
            <w:tcW w:w="4962" w:type="dxa"/>
            <w:gridSpan w:val="3"/>
          </w:tcPr>
          <w:p w:rsidR="00FD7EE4" w:rsidRPr="00A966E5" w:rsidRDefault="00FD7EE4" w:rsidP="001969D0">
            <w:pPr>
              <w:bidi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85090</wp:posOffset>
                  </wp:positionV>
                  <wp:extent cx="866775" cy="457200"/>
                  <wp:effectExtent l="19050" t="0" r="9525" b="0"/>
                  <wp:wrapTight wrapText="bothSides">
                    <wp:wrapPolygon edited="0">
                      <wp:start x="-475" y="0"/>
                      <wp:lineTo x="-475" y="20700"/>
                      <wp:lineTo x="21837" y="20700"/>
                      <wp:lineTo x="21837" y="0"/>
                      <wp:lineTo x="-475" y="0"/>
                    </wp:wrapPolygon>
                  </wp:wrapTight>
                  <wp:docPr id="168" name="irc_mi" descr="http://www.web-sciences.com/documents/premiere/pedo11/peco11x_fichier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eb-sciences.com/documents/premiere/pedo11/peco11x_fichier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>
                  <wp:extent cx="1962150" cy="628650"/>
                  <wp:effectExtent l="19050" t="0" r="0" b="0"/>
                  <wp:docPr id="173" name="Image 173" descr="https://encrypted-tbn0.gstatic.com/images?q=tbn:ANd9GcRmVykGvfh8-rxAvTy90pt5ClSBfww8FL69aF8lYr8He3ujzVSs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encrypted-tbn0.gstatic.com/images?q=tbn:ANd9GcRmVykGvfh8-rxAvTy90pt5ClSBfww8FL69aF8lYr8He3ujzVSs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6E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FD7EE4" w:rsidRPr="00A966E5" w:rsidTr="00FD7EE4">
        <w:tc>
          <w:tcPr>
            <w:tcW w:w="6311" w:type="dxa"/>
            <w:gridSpan w:val="7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قدرة  جذب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عنصرللزوج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الإلكتروني للرابطة التي يشارك فيها تسمى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الكهرسلبية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A966E5">
              <w:rPr>
                <w:rFonts w:asciiTheme="majorBidi" w:hAnsiTheme="majorBidi" w:cstheme="majorBidi"/>
                <w:b/>
                <w:bCs/>
              </w:rPr>
              <w:t>L’électronégativité</w:t>
            </w:r>
          </w:p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>في الجدول الدوري للعناصر الكيميائية ،</w:t>
            </w:r>
          </w:p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تتزايد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الكهرسلبية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من اليسار إلى اليمين في كل دورة من الجدول الدوري</w:t>
            </w:r>
          </w:p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تتزايد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الكهرسلبية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من الأسفل إلى الأعلى في كل عمود من الجدول الدوري</w:t>
            </w:r>
          </w:p>
        </w:tc>
        <w:tc>
          <w:tcPr>
            <w:tcW w:w="4746" w:type="dxa"/>
            <w:gridSpan w:val="2"/>
            <w:tcBorders>
              <w:bottom w:val="single" w:sz="4" w:space="0" w:color="auto"/>
            </w:tcBorders>
            <w:vAlign w:val="center"/>
          </w:tcPr>
          <w:p w:rsidR="00FD7EE4" w:rsidRPr="00A966E5" w:rsidRDefault="00FD7EE4" w:rsidP="001969D0">
            <w:pPr>
              <w:bidi/>
              <w:ind w:right="-360"/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object w:dxaOrig="5235" w:dyaOrig="2190">
                <v:shape id="_x0000_i1026" type="#_x0000_t75" style="width:202.5pt;height:55.5pt" o:ole="">
                  <v:imagedata r:id="rId13" o:title="" gain="2.5" blacklevel="-13107f"/>
                  <v:shadow opacity=".5" offset="-6pt,6pt"/>
                </v:shape>
                <o:OLEObject Type="Embed" ProgID="PBrush" ShapeID="_x0000_i1026" DrawAspect="Content" ObjectID="_1629381626" r:id="rId14"/>
              </w:object>
            </w:r>
          </w:p>
        </w:tc>
      </w:tr>
      <w:tr w:rsidR="00FD7EE4" w:rsidRPr="00A966E5" w:rsidTr="00FD7EE4">
        <w:tc>
          <w:tcPr>
            <w:tcW w:w="11057" w:type="dxa"/>
            <w:gridSpan w:val="9"/>
            <w:tcBorders>
              <w:left w:val="nil"/>
              <w:right w:val="nil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3- المحاليل المائية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الإلكتروليتية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– </w:t>
            </w:r>
            <w:r w:rsidRPr="00A966E5">
              <w:rPr>
                <w:rFonts w:asciiTheme="majorBidi" w:hAnsiTheme="majorBidi" w:cstheme="majorBidi"/>
                <w:b/>
                <w:bCs/>
              </w:rPr>
              <w:t>Solutions aqueuses électrolytiques</w:t>
            </w:r>
          </w:p>
        </w:tc>
      </w:tr>
      <w:tr w:rsidR="00FD7EE4" w:rsidRPr="00A966E5" w:rsidTr="00FD7EE4">
        <w:tc>
          <w:tcPr>
            <w:tcW w:w="11057" w:type="dxa"/>
            <w:gridSpan w:val="9"/>
            <w:tcBorders>
              <w:bottom w:val="single" w:sz="4" w:space="0" w:color="auto"/>
            </w:tcBorders>
          </w:tcPr>
          <w:p w:rsidR="00FD7EE4" w:rsidRDefault="00FD7EE4" w:rsidP="00196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sym w:font="Wingdings 2" w:char="F0F0"/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عندما نذيب جسما أيونيا في الماء ، نحصل على محلول أيوني يحتوي على أيونات (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كاتيونات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(+) و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أنيونات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(-)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و يكون دائما متعادلا كهربائيا </w:t>
            </w:r>
          </w:p>
          <w:p w:rsidR="00FD7EE4" w:rsidRDefault="00FD7EE4" w:rsidP="00196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sym w:font="Wingdings 3" w:char="F0C9"/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نسمي هذا المحلول الأيوني محلولا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إلكتروليتيا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لانه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يسمح بمرور التيار الكهربائي  </w:t>
            </w:r>
          </w:p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Wingdings 3" w:char="F0C9"/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نسمي الجسم الأيوني المذاب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إلكتروليتا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مثل </w:t>
            </w:r>
            <w:r w:rsidRPr="00A966E5">
              <w:rPr>
                <w:rFonts w:asciiTheme="majorBidi" w:hAnsiTheme="majorBidi" w:cstheme="majorBidi"/>
                <w:b/>
                <w:bCs/>
                <w:position w:val="-6"/>
              </w:rPr>
              <w:object w:dxaOrig="620" w:dyaOrig="279">
                <v:shape id="_x0000_i1027" type="#_x0000_t75" style="width:30.75pt;height:14.25pt" o:ole="">
                  <v:imagedata r:id="rId15" o:title=""/>
                </v:shape>
                <o:OLEObject Type="Embed" ProgID="Equation.DSMT4" ShapeID="_x0000_i1027" DrawAspect="Content" ObjectID="_1629381627" r:id="rId16"/>
              </w:object>
            </w:r>
          </w:p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lang w:bidi="ar-MA"/>
              </w:rPr>
              <w:sym w:font="Wingdings 2" w:char="F0F0"/>
            </w:r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مراحل ذوبان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الكتروليت</w:t>
            </w:r>
            <w:proofErr w:type="spellEnd"/>
          </w:p>
        </w:tc>
      </w:tr>
      <w:tr w:rsidR="00FD7EE4" w:rsidRPr="00A966E5" w:rsidTr="00FD7EE4">
        <w:trPr>
          <w:trHeight w:val="135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مرحلة</w:t>
            </w:r>
            <w:proofErr w:type="gram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التفكك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مرحلة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التمييه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مرحلة</w:t>
            </w:r>
            <w:proofErr w:type="gram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التشتت</w:t>
            </w:r>
          </w:p>
        </w:tc>
      </w:tr>
      <w:tr w:rsidR="00FD7EE4" w:rsidRPr="00A966E5" w:rsidTr="00FD7EE4">
        <w:trPr>
          <w:trHeight w:val="135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object w:dxaOrig="3900" w:dyaOrig="2340">
                <v:shape id="_x0000_i1028" type="#_x0000_t75" style="width:155.25pt;height:73.5pt" o:ole="">
                  <v:imagedata r:id="rId17" o:title=""/>
                </v:shape>
                <o:OLEObject Type="Embed" ProgID="PBrush" ShapeID="_x0000_i1028" DrawAspect="Content" ObjectID="_1629381628" r:id="rId18"/>
              </w:objec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object w:dxaOrig="2115" w:dyaOrig="2085">
                <v:shape id="_x0000_i1029" type="#_x0000_t75" style="width:156pt;height:75pt" o:ole="">
                  <v:imagedata r:id="rId19" o:title=""/>
                </v:shape>
                <o:OLEObject Type="Embed" ProgID="PBrush" ShapeID="_x0000_i1029" DrawAspect="Content" ObjectID="_1629381629" r:id="rId20"/>
              </w:objec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object w:dxaOrig="3255" w:dyaOrig="2325">
                <v:shape id="_x0000_i1030" type="#_x0000_t75" style="width:194.25pt;height:75pt" o:ole="">
                  <v:imagedata r:id="rId21" o:title=""/>
                </v:shape>
                <o:OLEObject Type="Embed" ProgID="PBrush" ShapeID="_x0000_i1030" DrawAspect="Content" ObjectID="_1629381630" r:id="rId22"/>
              </w:object>
            </w:r>
          </w:p>
        </w:tc>
      </w:tr>
      <w:tr w:rsidR="00FD7EE4" w:rsidRPr="00A966E5" w:rsidTr="00FD7EE4">
        <w:trPr>
          <w:trHeight w:val="135"/>
        </w:trPr>
        <w:tc>
          <w:tcPr>
            <w:tcW w:w="11057" w:type="dxa"/>
            <w:gridSpan w:val="9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sym w:font="Wingdings 2" w:char="F0F0"/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معادلة ذوبان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الكتروليت</w:t>
            </w:r>
            <w:proofErr w:type="spellEnd"/>
          </w:p>
        </w:tc>
      </w:tr>
      <w:tr w:rsidR="00FD7EE4" w:rsidRPr="00A966E5" w:rsidTr="00FD7EE4">
        <w:trPr>
          <w:trHeight w:val="135"/>
        </w:trPr>
        <w:tc>
          <w:tcPr>
            <w:tcW w:w="4358" w:type="dxa"/>
            <w:gridSpan w:val="4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بصفة عامة </w:t>
            </w:r>
          </w:p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object w:dxaOrig="4140" w:dyaOrig="1380">
                <v:shape id="_x0000_i1031" type="#_x0000_t75" style="width:207pt;height:69pt" o:ole="">
                  <v:imagedata r:id="rId23" o:title=""/>
                </v:shape>
                <o:OLEObject Type="Embed" ProgID="PBrush" ShapeID="_x0000_i1031" DrawAspect="Content" ObjectID="_1629381631" r:id="rId24"/>
              </w:object>
            </w:r>
          </w:p>
        </w:tc>
        <w:tc>
          <w:tcPr>
            <w:tcW w:w="6699" w:type="dxa"/>
            <w:gridSpan w:val="5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66E5">
              <w:rPr>
                <w:rFonts w:asciiTheme="majorBidi" w:hAnsiTheme="majorBidi" w:cstheme="majorBidi"/>
                <w:b/>
                <w:bCs/>
              </w:rPr>
              <w:object w:dxaOrig="7215" w:dyaOrig="1680">
                <v:shape id="_x0000_i1032" type="#_x0000_t75" style="width:320.25pt;height:81.75pt" o:ole="">
                  <v:imagedata r:id="rId25" o:title=""/>
                </v:shape>
                <o:OLEObject Type="Embed" ProgID="PBrush" ShapeID="_x0000_i1032" DrawAspect="Content" ObjectID="_1629381632" r:id="rId26"/>
              </w:object>
            </w:r>
          </w:p>
        </w:tc>
      </w:tr>
      <w:tr w:rsidR="00FD7EE4" w:rsidRPr="00A966E5" w:rsidTr="00FD7EE4">
        <w:tc>
          <w:tcPr>
            <w:tcW w:w="11057" w:type="dxa"/>
            <w:gridSpan w:val="9"/>
            <w:tcBorders>
              <w:left w:val="nil"/>
              <w:right w:val="nil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4- التراكيز المولية – </w:t>
            </w:r>
            <w:r w:rsidRPr="00A966E5">
              <w:rPr>
                <w:rFonts w:asciiTheme="majorBidi" w:hAnsiTheme="majorBidi" w:cstheme="majorBidi"/>
                <w:b/>
                <w:bCs/>
              </w:rPr>
              <w:t>Les concentrations molaires</w:t>
            </w:r>
          </w:p>
        </w:tc>
      </w:tr>
      <w:tr w:rsidR="00FD7EE4" w:rsidRPr="00A966E5" w:rsidTr="00FD7EE4">
        <w:tc>
          <w:tcPr>
            <w:tcW w:w="2770" w:type="dxa"/>
            <w:gridSpan w:val="2"/>
          </w:tcPr>
          <w:p w:rsidR="00FD7EE4" w:rsidRPr="00A966E5" w:rsidRDefault="00FD7EE4" w:rsidP="001969D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proofErr w:type="gram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التركيز</w:t>
            </w:r>
            <w:proofErr w:type="gram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المولي للمذاب المستعمل </w:t>
            </w:r>
          </w:p>
        </w:tc>
        <w:tc>
          <w:tcPr>
            <w:tcW w:w="8287" w:type="dxa"/>
            <w:gridSpan w:val="7"/>
          </w:tcPr>
          <w:p w:rsidR="00FD7EE4" w:rsidRPr="00A966E5" w:rsidRDefault="00FD7EE4" w:rsidP="001969D0">
            <w:pPr>
              <w:bidi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>التركيز المولي للأيونات المتواجدة بالمحلول</w:t>
            </w:r>
          </w:p>
        </w:tc>
      </w:tr>
      <w:tr w:rsidR="00FD7EE4" w:rsidRPr="00A966E5" w:rsidTr="00FD7EE4">
        <w:tc>
          <w:tcPr>
            <w:tcW w:w="2770" w:type="dxa"/>
            <w:gridSpan w:val="2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يساوي التركيز المولي </w:t>
            </w:r>
            <w:r w:rsidRPr="00A966E5">
              <w:rPr>
                <w:rFonts w:asciiTheme="majorBidi" w:hAnsiTheme="majorBidi" w:cstheme="majorBidi"/>
                <w:b/>
                <w:bCs/>
              </w:rPr>
              <w:t>C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لمذاب </w:t>
            </w:r>
            <w:r w:rsidRPr="00A966E5">
              <w:rPr>
                <w:rFonts w:asciiTheme="majorBidi" w:hAnsiTheme="majorBidi" w:cstheme="majorBidi"/>
                <w:b/>
                <w:bCs/>
              </w:rPr>
              <w:t>X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، نسبة كمية مادته </w:t>
            </w:r>
            <w:r w:rsidRPr="00A966E5">
              <w:rPr>
                <w:rFonts w:asciiTheme="majorBidi" w:hAnsiTheme="majorBidi" w:cstheme="majorBidi"/>
                <w:b/>
                <w:bCs/>
              </w:rPr>
              <w:t>n(X)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لهذا المذاب على الجسم </w:t>
            </w:r>
            <w:r w:rsidRPr="00A966E5">
              <w:rPr>
                <w:rFonts w:asciiTheme="majorBidi" w:hAnsiTheme="majorBidi" w:cstheme="majorBidi"/>
                <w:b/>
                <w:bCs/>
              </w:rPr>
              <w:t>V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للمحلول . نكتب :</w:t>
            </w:r>
          </w:p>
          <w:p w:rsidR="00FD7EE4" w:rsidRPr="00A966E5" w:rsidRDefault="003C7212" w:rsidP="001969D0">
            <w:pPr>
              <w:bidi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509270</wp:posOffset>
                      </wp:positionV>
                      <wp:extent cx="593725" cy="0"/>
                      <wp:effectExtent l="8255" t="13970" r="7620" b="50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40.1pt" to="364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">
                      <v:stroke dashstyle="dashDot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242570</wp:posOffset>
                      </wp:positionV>
                      <wp:extent cx="593725" cy="0"/>
                      <wp:effectExtent l="8255" t="13970" r="7620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19.1pt" to="364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">
                      <v:stroke dashstyle="dashDot"/>
                    </v:line>
                  </w:pict>
                </mc:Fallback>
              </mc:AlternateContent>
            </w:r>
            <w:r w:rsidR="00FD7EE4" w:rsidRPr="00A966E5">
              <w:rPr>
                <w:rFonts w:asciiTheme="majorBidi" w:hAnsiTheme="majorBidi" w:cstheme="majorBidi"/>
                <w:b/>
                <w:bCs/>
                <w:position w:val="-24"/>
              </w:rPr>
              <w:object w:dxaOrig="1020" w:dyaOrig="620">
                <v:shape id="_x0000_i1033" type="#_x0000_t75" style="width:77.25pt;height:46.5pt" o:ole="" o:bordertopcolor="this" o:borderleftcolor="this" o:borderbottomcolor="this" o:borderrightcolor="this">
                  <v:imagedata r:id="rId27" o:title=""/>
                </v:shape>
                <o:OLEObject Type="Embed" ProgID="Equation.DSMT4" ShapeID="_x0000_i1033" DrawAspect="Content" ObjectID="_1629381633" r:id="rId28"/>
              </w:object>
            </w:r>
          </w:p>
        </w:tc>
        <w:tc>
          <w:tcPr>
            <w:tcW w:w="8287" w:type="dxa"/>
            <w:gridSpan w:val="7"/>
            <w:tcBorders>
              <w:bottom w:val="single" w:sz="4" w:space="0" w:color="auto"/>
            </w:tcBorders>
          </w:tcPr>
          <w:p w:rsidR="00FD7EE4" w:rsidRPr="00A966E5" w:rsidRDefault="00FD7EE4" w:rsidP="001969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66E5">
              <w:rPr>
                <w:rFonts w:asciiTheme="majorBidi" w:hAnsiTheme="majorBidi" w:cstheme="majorBidi"/>
                <w:b/>
                <w:bCs/>
                <w:rtl/>
              </w:rPr>
              <w:t>يساوي التركيز المولي الفعلي</w:t>
            </w:r>
            <w:r w:rsidRPr="00A966E5">
              <w:rPr>
                <w:rFonts w:asciiTheme="majorBidi" w:hAnsiTheme="majorBidi" w:cstheme="majorBidi"/>
                <w:b/>
                <w:bCs/>
                <w:position w:val="-14"/>
              </w:rPr>
              <w:object w:dxaOrig="440" w:dyaOrig="400">
                <v:shape id="_x0000_i1034" type="#_x0000_t75" style="width:21.75pt;height:20.25pt" o:ole="">
                  <v:imagedata r:id="rId29" o:title=""/>
                </v:shape>
                <o:OLEObject Type="Embed" ProgID="Equation.DSMT4" ShapeID="_x0000_i1034" DrawAspect="Content" ObjectID="_1629381634" r:id="rId30"/>
              </w:objec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لأيون</w:t>
            </w:r>
            <w:r w:rsidRPr="00A966E5">
              <w:rPr>
                <w:rFonts w:asciiTheme="majorBidi" w:hAnsiTheme="majorBidi" w:cstheme="majorBidi"/>
                <w:b/>
                <w:bCs/>
                <w:position w:val="-4"/>
              </w:rPr>
              <w:object w:dxaOrig="279" w:dyaOrig="260">
                <v:shape id="_x0000_i1035" type="#_x0000_t75" style="width:14.25pt;height:12.75pt" o:ole="">
                  <v:imagedata r:id="rId31" o:title=""/>
                </v:shape>
                <o:OLEObject Type="Embed" ProgID="Equation.DSMT4" ShapeID="_x0000_i1035" DrawAspect="Content" ObjectID="_1629381635" r:id="rId32"/>
              </w:objec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في محلول ، </w:t>
            </w:r>
            <w:proofErr w:type="spellStart"/>
            <w:r w:rsidRPr="00A966E5">
              <w:rPr>
                <w:rFonts w:asciiTheme="majorBidi" w:hAnsiTheme="majorBidi" w:cstheme="majorBidi"/>
                <w:b/>
                <w:bCs/>
                <w:rtl/>
              </w:rPr>
              <w:t>تسبة</w:t>
            </w:r>
            <w:proofErr w:type="spellEnd"/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كمية المادة</w:t>
            </w:r>
            <w:r w:rsidRPr="00A966E5">
              <w:rPr>
                <w:rFonts w:asciiTheme="majorBidi" w:hAnsiTheme="majorBidi" w:cstheme="majorBidi"/>
                <w:b/>
                <w:bCs/>
              </w:rPr>
              <w:t>n(X)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لهذا الأيون في المحلو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 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>على الحجم</w:t>
            </w:r>
            <w:r w:rsidRPr="00A966E5">
              <w:rPr>
                <w:rFonts w:asciiTheme="majorBidi" w:hAnsiTheme="majorBidi" w:cstheme="majorBidi"/>
                <w:b/>
                <w:bCs/>
                <w:position w:val="-6"/>
              </w:rPr>
              <w:object w:dxaOrig="240" w:dyaOrig="279">
                <v:shape id="_x0000_i1036" type="#_x0000_t75" style="width:12pt;height:14.25pt" o:ole="">
                  <v:imagedata r:id="rId33" o:title=""/>
                </v:shape>
                <o:OLEObject Type="Embed" ProgID="Equation.DSMT4" ShapeID="_x0000_i1036" DrawAspect="Content" ObjectID="_1629381636" r:id="rId34"/>
              </w:object>
            </w:r>
            <w:r w:rsidRPr="00A966E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للمحلول . نكتب :  </w:t>
            </w:r>
            <w:r w:rsidRPr="00A966E5">
              <w:rPr>
                <w:rFonts w:asciiTheme="majorBidi" w:hAnsiTheme="majorBidi" w:cstheme="majorBidi"/>
                <w:b/>
                <w:bCs/>
                <w:position w:val="-24"/>
              </w:rPr>
              <w:object w:dxaOrig="1219" w:dyaOrig="620">
                <v:shape id="_x0000_i1037" type="#_x0000_t75" style="width:71.25pt;height:27pt" o:ole="">
                  <v:imagedata r:id="rId35" o:title=""/>
                </v:shape>
                <o:OLEObject Type="Embed" ProgID="Equation.DSMT4" ShapeID="_x0000_i1037" DrawAspect="Content" ObjectID="_1629381637" r:id="rId36"/>
              </w:object>
            </w:r>
            <w:r w:rsidRPr="00A966E5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                </w:t>
            </w:r>
          </w:p>
          <w:p w:rsidR="00FD7EE4" w:rsidRPr="00A070DC" w:rsidRDefault="00FD7EE4" w:rsidP="001969D0">
            <w:pPr>
              <w:bidi/>
              <w:ind w:right="-360"/>
              <w:jc w:val="center"/>
              <w:rPr>
                <w:b/>
                <w:bCs/>
                <w:rtl/>
              </w:rPr>
            </w:pPr>
            <w:r w:rsidRPr="00A070DC">
              <w:rPr>
                <w:rFonts w:hint="cs"/>
                <w:b/>
                <w:bCs/>
                <w:rtl/>
              </w:rPr>
              <w:t xml:space="preserve">مثال : </w:t>
            </w:r>
            <w:r w:rsidRPr="00A070DC">
              <w:rPr>
                <w:b/>
                <w:bCs/>
              </w:rPr>
              <w:object w:dxaOrig="4155" w:dyaOrig="600">
                <v:shape id="_x0000_i1038" type="#_x0000_t75" style="width:181.5pt;height:18pt" o:ole="">
                  <v:imagedata r:id="rId37" o:title="" grayscale="t"/>
                </v:shape>
                <o:OLEObject Type="Embed" ProgID="PBrush" ShapeID="_x0000_i1038" DrawAspect="Content" ObjectID="_1629381638" r:id="rId38"/>
              </w:object>
            </w:r>
          </w:p>
          <w:p w:rsidR="00FD7EE4" w:rsidRPr="00AC6C94" w:rsidRDefault="00442BCA" w:rsidP="001969D0">
            <w:pPr>
              <w:bidi/>
              <w:ind w:right="-360"/>
              <w:rPr>
                <w:rFonts w:asciiTheme="majorBidi" w:hAnsiTheme="majorBidi" w:cstheme="majorBidi"/>
                <w:b/>
                <w:bCs/>
                <w:i/>
                <w:lang w:bidi="ar-M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b/>
                        <w:bCs/>
                        <w:lang w:val="en-US" w:bidi="ar-MA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val="en-US" w:bidi="ar-MA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lang w:val="en-US" w:bidi="ar-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lang w:val="en-US" w:bidi="ar-M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val="en-US" w:bidi="ar-MA"/>
                      </w:rPr>
                      <m:t>α.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lang w:val="en-US" w:bidi="ar-MA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lang w:val="en-US" w:bidi="ar-MA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lang w:val="en-US" w:bidi="ar-MA"/>
                          </w:rPr>
                          <m:t>max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val="en-US" w:bidi="ar-MA"/>
                      </w:rPr>
                      <m:t>V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lang w:val="en-US" w:bidi="ar-MA"/>
                  </w:rPr>
                  <m:t xml:space="preserve"> 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b/>
                        <w:bCs/>
                        <w:lang w:val="en-US" w:bidi="ar-MA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val="en-US" w:bidi="ar-MA"/>
                      </w:rPr>
                      <m:t>Y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lang w:val="en-US" w:bidi="ar-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lang w:val="en-US" w:bidi="ar-M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val="en-US" w:bidi="ar-MA"/>
                      </w:rPr>
                      <m:t>β.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lang w:val="en-US" w:bidi="ar-MA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lang w:val="en-US" w:bidi="ar-MA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lang w:val="en-US" w:bidi="ar-MA"/>
                          </w:rPr>
                          <m:t>max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lang w:val="en-US" w:bidi="ar-MA"/>
                      </w:rPr>
                      <m:t>V</m:t>
                    </m:r>
                  </m:den>
                </m:f>
              </m:oMath>
            </m:oMathPara>
          </w:p>
        </w:tc>
      </w:tr>
      <w:tr w:rsidR="00FD7EE4" w:rsidRPr="00A966E5" w:rsidTr="00FD7EE4">
        <w:tc>
          <w:tcPr>
            <w:tcW w:w="11057" w:type="dxa"/>
            <w:gridSpan w:val="9"/>
            <w:tcBorders>
              <w:bottom w:val="single" w:sz="4" w:space="0" w:color="auto"/>
            </w:tcBorders>
          </w:tcPr>
          <w:p w:rsidR="00FD7EE4" w:rsidRPr="00CB5932" w:rsidRDefault="00FD7EE4" w:rsidP="001969D0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العلاقة بين التركيز المولي </w:t>
            </w:r>
            <w:r>
              <w:rPr>
                <w:rFonts w:asciiTheme="majorBidi" w:hAnsiTheme="majorBidi" w:cstheme="majorBidi"/>
                <w:b/>
                <w:bCs/>
              </w:rPr>
              <w:t xml:space="preserve">C(X)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 التركيز الكتلي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(X)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CB5932">
              <w:rPr>
                <w:rFonts w:hint="cs"/>
                <w:b/>
                <w:bCs/>
                <w:rtl/>
                <w:lang w:bidi="ar-MA"/>
              </w:rPr>
              <w:t xml:space="preserve">حيث </w:t>
            </w:r>
            <w:r w:rsidRPr="00CB5932">
              <w:rPr>
                <w:b/>
                <w:bCs/>
                <w:lang w:bidi="ar-MA"/>
              </w:rPr>
              <w:t>M(X)</w:t>
            </w:r>
            <w:r w:rsidRPr="00CB5932">
              <w:rPr>
                <w:rFonts w:hint="cs"/>
                <w:b/>
                <w:bCs/>
                <w:rtl/>
                <w:lang w:bidi="ar-MA"/>
              </w:rPr>
              <w:t xml:space="preserve"> الكتلة المولية</w:t>
            </w:r>
          </w:p>
          <w:p w:rsidR="00FD7EE4" w:rsidRPr="00A966E5" w:rsidRDefault="00FD7EE4" w:rsidP="001969D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object w:dxaOrig="1650" w:dyaOrig="525">
                <v:shape id="_x0000_i1039" type="#_x0000_t75" style="width:109.5pt;height:26.25pt" o:ole="">
                  <v:imagedata r:id="rId39" o:title=""/>
                </v:shape>
                <o:OLEObject Type="Embed" ProgID="PBrush" ShapeID="_x0000_i1039" DrawAspect="Content" ObjectID="_1629381639" r:id="rId40"/>
              </w:object>
            </w:r>
          </w:p>
        </w:tc>
      </w:tr>
      <w:tr w:rsidR="00FD7EE4" w:rsidRPr="00A966E5" w:rsidTr="00FD7EE4">
        <w:tc>
          <w:tcPr>
            <w:tcW w:w="11057" w:type="dxa"/>
            <w:gridSpan w:val="9"/>
            <w:tcBorders>
              <w:left w:val="nil"/>
              <w:right w:val="nil"/>
            </w:tcBorders>
          </w:tcPr>
          <w:p w:rsidR="00FD7EE4" w:rsidRPr="00A966E5" w:rsidRDefault="00FD7EE4" w:rsidP="001969D0">
            <w:pPr>
              <w:bidi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</w:tr>
      <w:tr w:rsidR="00FD7EE4" w:rsidRPr="00A966E5" w:rsidTr="00FD7EE4">
        <w:tc>
          <w:tcPr>
            <w:tcW w:w="11057" w:type="dxa"/>
            <w:gridSpan w:val="9"/>
          </w:tcPr>
          <w:p w:rsidR="00FD7EE4" w:rsidRPr="00A966E5" w:rsidRDefault="00FD7EE4" w:rsidP="001969D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</w:tr>
    </w:tbl>
    <w:p w:rsidR="00651447" w:rsidRDefault="00651447"/>
    <w:sectPr w:rsidR="00651447" w:rsidSect="00FD7EE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E4"/>
    <w:rsid w:val="003150CF"/>
    <w:rsid w:val="003C7212"/>
    <w:rsid w:val="00442BCA"/>
    <w:rsid w:val="00651447"/>
    <w:rsid w:val="009D7A25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7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EE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7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EE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web-sciences.com/documents/premiere/pedo11/peco11x_fichiers/image011.gif" TargetMode="Externa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6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4.gif"/><Relationship Id="rId19" Type="http://schemas.openxmlformats.org/officeDocument/2006/relationships/image" Target="media/image9.png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المحاليل الإلكتروليتية و التراكيز</dc:title>
  <dc:creator>dataelouardi</dc:creator>
  <cp:lastModifiedBy>user</cp:lastModifiedBy>
  <cp:revision>2</cp:revision>
  <dcterms:created xsi:type="dcterms:W3CDTF">2019-09-07T15:13:00Z</dcterms:created>
  <dcterms:modified xsi:type="dcterms:W3CDTF">2019-09-07T15:13:00Z</dcterms:modified>
</cp:coreProperties>
</file>