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DD5403" w:rsidRPr="00CE4521" w:rsidTr="00F03C56">
        <w:tc>
          <w:tcPr>
            <w:tcW w:w="109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D5403" w:rsidRPr="00CE4521" w:rsidRDefault="00DD5403" w:rsidP="00F03C56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المعايرة</w:t>
            </w:r>
            <w:proofErr w:type="gramEnd"/>
            <w:r w:rsidRPr="00CE452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 xml:space="preserve"> المباشرة –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Dosage direct</w:t>
            </w:r>
          </w:p>
        </w:tc>
      </w:tr>
      <w:tr w:rsidR="00DD5403" w:rsidRPr="00CE4521" w:rsidTr="00F03C56">
        <w:tc>
          <w:tcPr>
            <w:tcW w:w="10912" w:type="dxa"/>
            <w:tcBorders>
              <w:left w:val="nil"/>
              <w:right w:val="nil"/>
            </w:tcBorders>
          </w:tcPr>
          <w:p w:rsidR="00DD5403" w:rsidRPr="00DD5403" w:rsidRDefault="00DD5403" w:rsidP="00F03C56">
            <w:pPr>
              <w:bidi/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</w:pP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I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 xml:space="preserve">- المعايرة: 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dosage</w:t>
            </w:r>
          </w:p>
        </w:tc>
      </w:tr>
      <w:tr w:rsidR="00DD5403" w:rsidRPr="00CE4521" w:rsidTr="00F03C56">
        <w:tc>
          <w:tcPr>
            <w:tcW w:w="10912" w:type="dxa"/>
            <w:tcBorders>
              <w:bottom w:val="single" w:sz="4" w:space="0" w:color="auto"/>
            </w:tcBorders>
          </w:tcPr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1- </w:t>
            </w:r>
            <w:proofErr w:type="gramStart"/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هدف</w:t>
            </w:r>
            <w:proofErr w:type="gramEnd"/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المعايرة</w:t>
            </w:r>
          </w:p>
          <w:p w:rsidR="00DD5403" w:rsidRPr="00CE4521" w:rsidRDefault="00DD5403" w:rsidP="000F2F7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تهدف المعايرة إلى البحث عن كمية مادة أو تركيز نوع كيميائي في محلول ، يسمى :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المحلول المُعَايَر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ذلك بجعله يت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ف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اعل مع نوع كيميائي آخر ، في محلول تركيزه معروف يسمى: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المحلول المُعَايِر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</w:rPr>
              <w:t>2-</w:t>
            </w:r>
            <w:r w:rsidRPr="00CE45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E4521">
              <w:rPr>
                <w:rFonts w:asciiTheme="majorBidi" w:hAnsiTheme="majorBidi" w:cstheme="majorBidi"/>
                <w:sz w:val="24"/>
                <w:szCs w:val="24"/>
                <w:rtl/>
              </w:rPr>
              <w:t>مميزات</w:t>
            </w:r>
            <w:proofErr w:type="gramEnd"/>
            <w:r w:rsidRPr="00CE45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تفاعل المعايرة: </w:t>
            </w:r>
          </w:p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ينبغي أن يكون تفاعل </w:t>
            </w: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المعايرة ،</w:t>
            </w:r>
            <w:proofErr w:type="gramEnd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تلقائيا و سريعا و كليا.</w:t>
            </w:r>
          </w:p>
        </w:tc>
      </w:tr>
      <w:tr w:rsidR="00DD5403" w:rsidRPr="00CE4521" w:rsidTr="00F03C56">
        <w:tc>
          <w:tcPr>
            <w:tcW w:w="10912" w:type="dxa"/>
            <w:tcBorders>
              <w:left w:val="nil"/>
              <w:right w:val="nil"/>
            </w:tcBorders>
          </w:tcPr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II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 xml:space="preserve">- المعايرة </w:t>
            </w:r>
            <w:proofErr w:type="spellStart"/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الملوانية</w:t>
            </w:r>
            <w:proofErr w:type="spellEnd"/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 xml:space="preserve">Dosage colorimétrique </w:t>
            </w:r>
          </w:p>
        </w:tc>
      </w:tr>
      <w:tr w:rsidR="00DD5403" w:rsidRPr="00CE4521" w:rsidTr="00DD5403">
        <w:tc>
          <w:tcPr>
            <w:tcW w:w="10912" w:type="dxa"/>
            <w:tcBorders>
              <w:bottom w:val="single" w:sz="4" w:space="0" w:color="auto"/>
            </w:tcBorders>
          </w:tcPr>
          <w:p w:rsidR="00DD5403" w:rsidRPr="001717D7" w:rsidRDefault="00DD5403" w:rsidP="00F03C56">
            <w:pPr>
              <w:tabs>
                <w:tab w:val="right" w:pos="1049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معلمة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التكافؤ</w:t>
            </w:r>
          </w:p>
          <w:p w:rsidR="00DD5403" w:rsidRDefault="00DD5403" w:rsidP="000F2F72">
            <w:pPr>
              <w:tabs>
                <w:tab w:val="right" w:pos="10492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نُمَعْلِمُ</w:t>
            </w:r>
            <w:proofErr w:type="spellEnd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نقطة التكافؤ عند تغير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لون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الخليط  من  لون المحلول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المُعَايَر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( في الكأس ) إلى لون المحلول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المُعَايِر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(في السحاحة).</w:t>
            </w:r>
          </w:p>
          <w:p w:rsidR="00DD5403" w:rsidRPr="001717D7" w:rsidRDefault="00DD5403" w:rsidP="00F03C56">
            <w:pPr>
              <w:tabs>
                <w:tab w:val="right" w:pos="1049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proofErr w:type="gramStart"/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علاقة</w:t>
            </w:r>
            <w:proofErr w:type="gramEnd"/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التكافؤ</w:t>
            </w:r>
          </w:p>
          <w:p w:rsidR="00DD5403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عند التكافؤ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يستهلك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كميت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ة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مادة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كل من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المعايِر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(B)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المعايَر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(A)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معا داخل الكأس </w:t>
            </w:r>
          </w:p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أي ي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شكل المعايِر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(B)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المعايَر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(A)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خليطا تناسبيا : </w:t>
            </w:r>
          </w:p>
          <w:p w:rsidR="00DD5403" w:rsidRDefault="00DD5403" w:rsidP="00F03C56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نقرن</w:t>
            </w:r>
            <w:proofErr w:type="gram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تحول المعايرة ب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معادلة التفاعل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التالي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7.25pt" o:ole="" o:bordertopcolor="this" o:borderleftcolor="this" o:borderbottomcolor="this" o:borderrightcolor="this">
                  <v:imagedata r:id="rId4" o:title=""/>
                </v:shape>
                <o:OLEObject Type="Embed" ProgID="Equation.DSMT4" ShapeID="_x0000_i1025" DrawAspect="Content" ObjectID="_1491044489" r:id="rId5"/>
              </w:objec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470"/>
              <w:gridCol w:w="1643"/>
              <w:gridCol w:w="1418"/>
              <w:gridCol w:w="1424"/>
              <w:gridCol w:w="660"/>
              <w:gridCol w:w="1318"/>
            </w:tblGrid>
            <w:tr w:rsidR="000F2F72" w:rsidTr="000F2F72">
              <w:trPr>
                <w:jc w:val="center"/>
              </w:trPr>
              <w:tc>
                <w:tcPr>
                  <w:tcW w:w="5955" w:type="dxa"/>
                  <w:gridSpan w:val="4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CE452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4"/>
                      <w:szCs w:val="24"/>
                    </w:rPr>
                    <w:object w:dxaOrig="2180" w:dyaOrig="279">
                      <v:shape id="_x0000_i1031" type="#_x0000_t75" style="width:280.5pt;height:17.25pt" o:ole="" o:bordertopcolor="this" o:borderleftcolor="this" o:borderbottomcolor="this" o:borderrightcolor="this">
                        <v:imagedata r:id="rId4" o:title=""/>
                      </v:shape>
                      <o:OLEObject Type="Embed" ProgID="Equation.DSMT4" ShapeID="_x0000_i1031" DrawAspect="Content" ObjectID="_1491044490" r:id="rId6"/>
                    </w:object>
                  </w:r>
                </w:p>
              </w:tc>
              <w:tc>
                <w:tcPr>
                  <w:tcW w:w="1978" w:type="dxa"/>
                  <w:gridSpan w:val="2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المعادلة</w:t>
                  </w:r>
                  <w:proofErr w:type="gramEnd"/>
                </w:p>
              </w:tc>
            </w:tr>
            <w:tr w:rsidR="000F2F72" w:rsidTr="000F2F72">
              <w:trPr>
                <w:jc w:val="center"/>
              </w:trPr>
              <w:tc>
                <w:tcPr>
                  <w:tcW w:w="5955" w:type="dxa"/>
                  <w:gridSpan w:val="4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كمية المادة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بـ</w:t>
                  </w:r>
                  <w:proofErr w:type="spellEnd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mol</w:t>
                  </w:r>
                </w:p>
              </w:tc>
              <w:tc>
                <w:tcPr>
                  <w:tcW w:w="66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التقدم</w:t>
                  </w:r>
                  <w:proofErr w:type="gramEnd"/>
                </w:p>
              </w:tc>
              <w:tc>
                <w:tcPr>
                  <w:tcW w:w="13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الحالة</w:t>
                  </w:r>
                  <w:proofErr w:type="gramEnd"/>
                </w:p>
              </w:tc>
            </w:tr>
            <w:tr w:rsidR="000F2F72" w:rsidTr="000F2F72">
              <w:trPr>
                <w:jc w:val="center"/>
              </w:trPr>
              <w:tc>
                <w:tcPr>
                  <w:tcW w:w="147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3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</w:p>
              </w:tc>
              <w:tc>
                <w:tcPr>
                  <w:tcW w:w="1424" w:type="dxa"/>
                  <w:vAlign w:val="center"/>
                </w:tcPr>
                <w:p w:rsidR="000F2F72" w:rsidRP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</w:p>
              </w:tc>
              <w:tc>
                <w:tcPr>
                  <w:tcW w:w="66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13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البدئية</w:t>
                  </w:r>
                  <w:proofErr w:type="spellEnd"/>
                </w:p>
              </w:tc>
            </w:tr>
            <w:tr w:rsidR="000F2F72" w:rsidTr="000F2F72">
              <w:trPr>
                <w:jc w:val="center"/>
              </w:trPr>
              <w:tc>
                <w:tcPr>
                  <w:tcW w:w="147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d.x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643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-b.x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424" w:type="dxa"/>
                  <w:vAlign w:val="center"/>
                </w:tcPr>
                <w:p w:rsidR="000F2F72" w:rsidRP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660" w:type="dxa"/>
                  <w:vAlign w:val="center"/>
                </w:tcPr>
                <w:p w:rsidR="000F2F72" w:rsidRP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3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عند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الت</w:t>
                  </w: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كافؤ</w:t>
                  </w:r>
                  <w:proofErr w:type="spellEnd"/>
                </w:p>
              </w:tc>
            </w:tr>
          </w:tbl>
          <w:p w:rsidR="00D2292F" w:rsidRPr="00CE4521" w:rsidRDefault="00D2292F" w:rsidP="00D2292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DD5403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عند التكافؤ :  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32"/>
                <w:sz w:val="24"/>
                <w:szCs w:val="24"/>
              </w:rPr>
              <w:object w:dxaOrig="1680" w:dyaOrig="760">
                <v:shape id="_x0000_i1026" type="#_x0000_t75" style="width:84pt;height:38.25pt" o:ole="">
                  <v:imagedata r:id="rId7" o:title=""/>
                </v:shape>
                <o:OLEObject Type="Embed" ProgID="Equation.DSMT4" ShapeID="_x0000_i1026" DrawAspect="Content" ObjectID="_1491044491" r:id="rId8"/>
              </w:objec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( من خلال الجدول الوصفي )</w:t>
            </w:r>
          </w:p>
          <w:p w:rsidR="00DD5403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نستنتج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        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880" w:dyaOrig="620">
                <v:shape id="_x0000_i1027" type="#_x0000_t75" style="width:93.75pt;height:30.75pt" o:ole="">
                  <v:imagedata r:id="rId9" o:title=""/>
                </v:shape>
                <o:OLEObject Type="Embed" ProgID="Equation.DSMT4" ShapeID="_x0000_i1027" DrawAspect="Content" ObjectID="_1491044492" r:id="rId10"/>
              </w:objec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</w:t>
            </w:r>
          </w:p>
          <w:p w:rsidR="00DD5403" w:rsidRPr="000F2F72" w:rsidRDefault="00DD5403" w:rsidP="000F2F7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أي </w:t>
            </w: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أن :</w:t>
            </w:r>
            <w:proofErr w:type="gramEnd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480" w:dyaOrig="620">
                <v:shape id="_x0000_i1028" type="#_x0000_t75" style="width:74.25pt;height:30.75pt" o:ole="" o:bordertopcolor="this" o:borderleftcolor="this" o:borderbottomcolor="this" o:borderrightcolor="this">
                  <v:imagedata r:id="rId11" o:title=""/>
                </v:shape>
                <o:OLEObject Type="Embed" ProgID="Equation.DSMT4" ShapeID="_x0000_i1028" DrawAspect="Content" ObjectID="_1491044493" r:id="rId12"/>
              </w:objec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و هي علاقة التكافؤ</w:t>
            </w:r>
          </w:p>
        </w:tc>
      </w:tr>
      <w:tr w:rsidR="00DD5403" w:rsidRPr="00CE4521" w:rsidTr="00DD5403">
        <w:tc>
          <w:tcPr>
            <w:tcW w:w="10912" w:type="dxa"/>
            <w:tcBorders>
              <w:left w:val="nil"/>
              <w:right w:val="nil"/>
            </w:tcBorders>
          </w:tcPr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III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- المعايرة بقياس المواصلة: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DD5403" w:rsidRPr="00CE4521" w:rsidTr="00DD5403">
        <w:tc>
          <w:tcPr>
            <w:tcW w:w="10912" w:type="dxa"/>
            <w:tcBorders>
              <w:bottom w:val="single" w:sz="4" w:space="0" w:color="auto"/>
            </w:tcBorders>
          </w:tcPr>
          <w:p w:rsidR="00DD5403" w:rsidRPr="00DD5403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5403">
              <w:rPr>
                <w:rFonts w:asciiTheme="majorBidi" w:hAnsiTheme="majorBidi" w:cstheme="majorBidi"/>
                <w:sz w:val="24"/>
                <w:szCs w:val="24"/>
                <w:rtl/>
              </w:rPr>
              <w:t>* يمكن تحديد تركيز نوع كيميائي في محلول بتتبع مواصلة الخليط خلال التفاعل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679"/>
              <w:gridCol w:w="2693"/>
              <w:gridCol w:w="4309"/>
            </w:tblGrid>
            <w:tr w:rsidR="00DD5403" w:rsidTr="00F03C56">
              <w:tc>
                <w:tcPr>
                  <w:tcW w:w="367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قبل التكافؤ</w:t>
                  </w:r>
                </w:p>
              </w:tc>
              <w:tc>
                <w:tcPr>
                  <w:tcW w:w="2693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عند التكافؤ</w:t>
                  </w:r>
                </w:p>
              </w:tc>
              <w:tc>
                <w:tcPr>
                  <w:tcW w:w="430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بعد التكافؤ</w:t>
                  </w:r>
                </w:p>
              </w:tc>
            </w:tr>
            <w:tr w:rsidR="00DD5403" w:rsidTr="00F03C56">
              <w:tc>
                <w:tcPr>
                  <w:tcW w:w="367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خلال تحول المعايرة فإن الايونات تستهلك بعد تفاعلها  و هذا يؤذي </w:t>
                  </w:r>
                  <w:proofErr w:type="spellStart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انخفاض المواصلة  </w:t>
                  </w:r>
                </w:p>
              </w:tc>
              <w:tc>
                <w:tcPr>
                  <w:tcW w:w="2693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الايونات تستهلك كليا بعد </w:t>
                  </w:r>
                  <w:proofErr w:type="gramStart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تفاعلها  و</w:t>
                  </w:r>
                  <w:proofErr w:type="gramEnd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هذا يجعل المواصلة تأخذ قيمة دنيا .</w:t>
                  </w:r>
                </w:p>
              </w:tc>
              <w:tc>
                <w:tcPr>
                  <w:tcW w:w="430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يتوقف تحول المعايرة فصب </w:t>
                  </w:r>
                  <w:r w:rsidRPr="00EA67BA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المُعَايِر</w:t>
                  </w: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داخل الكأس يؤذي </w:t>
                  </w:r>
                  <w:proofErr w:type="spellStart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زيادة عدد الايونات أي زيادة المواصلة من جديد .</w:t>
                  </w:r>
                </w:p>
              </w:tc>
            </w:tr>
          </w:tbl>
          <w:p w:rsidR="00DD5403" w:rsidRPr="00DD5403" w:rsidRDefault="00DD5403" w:rsidP="00F03C56">
            <w:pPr>
              <w:tabs>
                <w:tab w:val="left" w:pos="1907"/>
              </w:tabs>
              <w:bidi/>
              <w:ind w:left="6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5403">
              <w:rPr>
                <w:rFonts w:asciiTheme="majorBidi" w:hAnsiTheme="majorBidi" w:cstheme="majorBidi" w:hint="cs"/>
                <w:sz w:val="24"/>
                <w:szCs w:val="24"/>
                <w:rtl/>
              </w:rPr>
              <w:t>* يمثل الشكل المنحنى المحصل عليه بعد المعايرة</w:t>
            </w:r>
          </w:p>
          <w:p w:rsidR="00DD5403" w:rsidRPr="001717D7" w:rsidRDefault="000F2F72" w:rsidP="00DD5403">
            <w:pPr>
              <w:tabs>
                <w:tab w:val="left" w:pos="1907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object w:dxaOrig="4484" w:dyaOrig="3285">
                <v:shape id="_x0000_i1030" type="#_x0000_t75" style="width:261pt;height:164.25pt" o:ole="">
                  <v:imagedata r:id="rId13" o:title=""/>
                </v:shape>
                <o:OLEObject Type="Embed" ProgID="PBrush" ShapeID="_x0000_i1030" DrawAspect="Content" ObjectID="_1491044494" r:id="rId14"/>
              </w:object>
            </w:r>
          </w:p>
          <w:p w:rsidR="00DD5403" w:rsidRPr="00BC378C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7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* </w:t>
            </w:r>
            <w:proofErr w:type="gramStart"/>
            <w:r w:rsidRPr="00BC378C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استنتاج :</w:t>
            </w:r>
            <w:proofErr w:type="gramEnd"/>
          </w:p>
          <w:p w:rsidR="00DD5403" w:rsidRPr="00D2292F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عند التكافؤ تتقاطع قطعتي المستقيمين المقومين للمنحنى </w:t>
            </w:r>
            <w:proofErr w:type="gramStart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G=f(V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؛</w:t>
            </w:r>
            <w:proofErr w:type="gramEnd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D2292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فنحدد حجم التكافؤ </w:t>
            </w:r>
            <w:r w:rsidR="00D2292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V</w:t>
            </w:r>
            <w:r w:rsidR="00D2292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E</w:t>
            </w:r>
          </w:p>
          <w:p w:rsidR="00DD5403" w:rsidRDefault="000F2F72" w:rsidP="000F2F72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باعتبار معادلة تفاعل المعايرة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180" w:dyaOrig="279">
                <v:shape id="_x0000_i1032" type="#_x0000_t75" style="width:192pt;height:17.25pt" o:ole="" o:bordertopcolor="this" o:borderleftcolor="this" o:borderbottomcolor="this" o:borderrightcolor="this">
                  <v:imagedata r:id="rId4" o:title=""/>
                </v:shape>
                <o:OLEObject Type="Embed" ProgID="Equation.DSMT4" ShapeID="_x0000_i1032" DrawAspect="Content" ObjectID="_1491044495" r:id="rId15"/>
              </w:object>
            </w:r>
            <w:r>
              <w:rPr>
                <w:rFonts w:asciiTheme="majorBidi" w:hAnsiTheme="majorBidi" w:cstheme="majorBidi" w:hint="cs"/>
                <w:b w:val="0"/>
                <w:bCs w:val="0"/>
                <w:position w:val="-6"/>
                <w:sz w:val="24"/>
                <w:szCs w:val="24"/>
                <w:rtl/>
              </w:rPr>
              <w:t xml:space="preserve"> </w:t>
            </w:r>
            <w:r w:rsidR="00D2292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عند التكافؤ </w:t>
            </w:r>
            <w:r w:rsidR="00D2292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DD5403"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نكتب :  </w:t>
            </w:r>
            <w:r w:rsidRPr="001717D7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880" w:dyaOrig="620">
                <v:shape id="_x0000_i1033" type="#_x0000_t75" style="width:93.75pt;height:30.75pt" o:ole="">
                  <v:imagedata r:id="rId9" o:title=""/>
                </v:shape>
                <o:OLEObject Type="Embed" ProgID="Equation.DSMT4" ShapeID="_x0000_i1033" DrawAspect="Content" ObjectID="_1491044496" r:id="rId16"/>
              </w:object>
            </w:r>
            <w:r w:rsidR="00DD5403"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</w:t>
            </w:r>
          </w:p>
          <w:p w:rsidR="00DD5403" w:rsidRPr="00CE4521" w:rsidRDefault="00DD5403" w:rsidP="000F2F72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أي </w:t>
            </w:r>
            <w:proofErr w:type="gramStart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أن :</w:t>
            </w:r>
            <w:proofErr w:type="gramEnd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             </w:t>
            </w:r>
            <w:r w:rsidRPr="001717D7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480" w:dyaOrig="620">
                <v:shape id="_x0000_i1029" type="#_x0000_t75" style="width:74.25pt;height:30.75pt" o:ole="" o:bordertopcolor="this" o:borderleftcolor="this" o:borderbottomcolor="this" o:borderrightcolor="this">
                  <v:imagedata r:id="rId11" o:title=""/>
                </v:shape>
                <o:OLEObject Type="Embed" ProgID="Equation.DSMT4" ShapeID="_x0000_i1029" DrawAspect="Content" ObjectID="_1491044497" r:id="rId17"/>
              </w:object>
            </w:r>
          </w:p>
        </w:tc>
      </w:tr>
      <w:tr w:rsidR="00DD5403" w:rsidRPr="00CE4521" w:rsidTr="00DD5403">
        <w:tc>
          <w:tcPr>
            <w:tcW w:w="10912" w:type="dxa"/>
            <w:tcBorders>
              <w:left w:val="nil"/>
              <w:right w:val="nil"/>
            </w:tcBorders>
          </w:tcPr>
          <w:p w:rsidR="00DD5403" w:rsidRPr="001717D7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D5403" w:rsidRPr="00CE4521" w:rsidTr="00F03C56">
        <w:tc>
          <w:tcPr>
            <w:tcW w:w="10912" w:type="dxa"/>
          </w:tcPr>
          <w:p w:rsidR="00DD5403" w:rsidRPr="001717D7" w:rsidRDefault="00DD5403" w:rsidP="00DD5403">
            <w:pPr>
              <w:tabs>
                <w:tab w:val="left" w:pos="1907"/>
              </w:tabs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انتهى </w:t>
            </w:r>
          </w:p>
        </w:tc>
      </w:tr>
    </w:tbl>
    <w:p w:rsidR="00B47C6E" w:rsidRDefault="00B47C6E"/>
    <w:sectPr w:rsidR="00B47C6E" w:rsidSect="000F2F7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403"/>
    <w:rsid w:val="000F2F72"/>
    <w:rsid w:val="0016597D"/>
    <w:rsid w:val="004B2F2E"/>
    <w:rsid w:val="00B47C6E"/>
    <w:rsid w:val="00D2292F"/>
    <w:rsid w:val="00DD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03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المعايرة المباشرة</dc:title>
  <dc:creator>hammou</dc:creator>
  <cp:lastModifiedBy>hammou</cp:lastModifiedBy>
  <cp:revision>2</cp:revision>
  <dcterms:created xsi:type="dcterms:W3CDTF">2015-02-03T19:51:00Z</dcterms:created>
  <dcterms:modified xsi:type="dcterms:W3CDTF">2015-04-20T14:15:00Z</dcterms:modified>
</cp:coreProperties>
</file>